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BDB" w:rsidRPr="00894BDB" w:rsidRDefault="00894BDB" w:rsidP="00894BDB">
      <w:pPr>
        <w:shd w:val="clear" w:color="auto" w:fill="FFFFFF"/>
        <w:spacing w:after="0" w:line="300" w:lineRule="atLeast"/>
        <w:jc w:val="center"/>
        <w:outlineLvl w:val="0"/>
        <w:rPr>
          <w:rFonts w:ascii="Arial" w:eastAsia="Times New Roman" w:hAnsi="Arial" w:cs="Arial"/>
          <w:b/>
          <w:color w:val="000000"/>
          <w:kern w:val="36"/>
          <w:sz w:val="28"/>
          <w:szCs w:val="28"/>
          <w:lang w:eastAsia="ru-RU"/>
        </w:rPr>
      </w:pPr>
      <w:r w:rsidRPr="00894BDB">
        <w:rPr>
          <w:rFonts w:ascii="Arial" w:eastAsia="Times New Roman" w:hAnsi="Arial" w:cs="Arial"/>
          <w:b/>
          <w:color w:val="000000"/>
          <w:kern w:val="36"/>
          <w:sz w:val="28"/>
          <w:szCs w:val="28"/>
          <w:lang w:eastAsia="ru-RU"/>
        </w:rPr>
        <w:t>О правилах возврата и обмена технически сложного товара.</w:t>
      </w:r>
    </w:p>
    <w:p w:rsidR="00894BDB" w:rsidRPr="00894BDB" w:rsidRDefault="00894BDB" w:rsidP="00894BD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         Технически сложные товары – это потребительские товары длительного пользования, имеющие сложное внутреннее устройство и выполняющие пользовательские функции на высоко технологическом уровне с использованием различных энергоресурсов.</w:t>
      </w:r>
    </w:p>
    <w:p w:rsidR="00894BDB" w:rsidRPr="00894BDB" w:rsidRDefault="00894BDB" w:rsidP="00894BD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         Законом о защите прав потребителей предусмотрен особый порядок возврата и обмена технически сложных товаров, включенных в </w:t>
      </w:r>
      <w:hyperlink r:id="rId5" w:anchor="block_1000" w:history="1">
        <w:r w:rsidRPr="00894BDB">
          <w:rPr>
            <w:rFonts w:ascii="Arial" w:eastAsia="Times New Roman" w:hAnsi="Arial" w:cs="Arial"/>
            <w:color w:val="0000FF"/>
            <w:sz w:val="28"/>
            <w:szCs w:val="28"/>
            <w:lang w:eastAsia="ru-RU"/>
          </w:rPr>
          <w:t>перечень</w:t>
        </w:r>
      </w:hyperlink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, утв. </w:t>
      </w:r>
      <w:hyperlink r:id="rId6" w:history="1">
        <w:r w:rsidRPr="00894BDB">
          <w:rPr>
            <w:rFonts w:ascii="Arial" w:eastAsia="Times New Roman" w:hAnsi="Arial" w:cs="Arial"/>
            <w:color w:val="0000FF"/>
            <w:sz w:val="28"/>
            <w:szCs w:val="28"/>
            <w:lang w:eastAsia="ru-RU"/>
          </w:rPr>
          <w:t>постановлением</w:t>
        </w:r>
      </w:hyperlink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 Правительства РФ от 10 ноября 2011 г. № 924. Это, в частности, легковые автомобили, мотоциклы, компьютеры стационарные и портативные, включая ноутбуки, игровые приставки с цифровым блоком управления, цифровые фот</w:t>
      </w:r>
      <w:proofErr w:type="gramStart"/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о-</w:t>
      </w:r>
      <w:proofErr w:type="gramEnd"/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 и видеокамеры, холодильники, морозильники, </w:t>
      </w:r>
      <w:proofErr w:type="spellStart"/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кофемашины</w:t>
      </w:r>
      <w:proofErr w:type="spellEnd"/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, роботы-пылесосы и целый ряд иных товаров.</w:t>
      </w:r>
    </w:p>
    <w:p w:rsidR="00894BDB" w:rsidRPr="00894BDB" w:rsidRDefault="00894BDB" w:rsidP="00894BD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         В зависимости от срока обнаружения в таких товарах соответствующих недостатков предусмотрен различный механизм их возврата и замены.</w:t>
      </w:r>
    </w:p>
    <w:p w:rsidR="00894BDB" w:rsidRPr="00894BDB" w:rsidRDefault="00894BDB" w:rsidP="00894BD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         Так, потребитель </w:t>
      </w:r>
      <w:hyperlink r:id="rId7" w:anchor="block_1818" w:history="1">
        <w:r w:rsidRPr="00894BDB">
          <w:rPr>
            <w:rFonts w:ascii="Arial" w:eastAsia="Times New Roman" w:hAnsi="Arial" w:cs="Arial"/>
            <w:color w:val="0000FF"/>
            <w:sz w:val="28"/>
            <w:szCs w:val="28"/>
            <w:lang w:eastAsia="ru-RU"/>
          </w:rPr>
          <w:t>вправе</w:t>
        </w:r>
      </w:hyperlink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 требовать замены технически сложного товара либо отказаться от исполнения договора купли-продажи и потребовать возврата уплаченной за товар денежной суммы независимо от того, насколько </w:t>
      </w:r>
      <w:hyperlink r:id="rId8" w:anchor="block_107" w:history="1">
        <w:r w:rsidRPr="00894BDB">
          <w:rPr>
            <w:rFonts w:ascii="Arial" w:eastAsia="Times New Roman" w:hAnsi="Arial" w:cs="Arial"/>
            <w:color w:val="0000FF"/>
            <w:sz w:val="28"/>
            <w:szCs w:val="28"/>
            <w:lang w:eastAsia="ru-RU"/>
          </w:rPr>
          <w:t>существенными</w:t>
        </w:r>
      </w:hyperlink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 были отступления от требований к качеству товара, если требования были предъявлены в течение 15 дней со дня его передачи потребителю (см. также </w:t>
      </w:r>
      <w:hyperlink r:id="rId9" w:anchor="block_38" w:history="1">
        <w:r w:rsidRPr="00894BDB">
          <w:rPr>
            <w:rFonts w:ascii="Arial" w:eastAsia="Times New Roman" w:hAnsi="Arial" w:cs="Arial"/>
            <w:color w:val="0000FF"/>
            <w:sz w:val="28"/>
            <w:szCs w:val="28"/>
            <w:lang w:eastAsia="ru-RU"/>
          </w:rPr>
          <w:t>п. 38</w:t>
        </w:r>
      </w:hyperlink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 постановления Пленума </w:t>
      </w:r>
      <w:proofErr w:type="gramStart"/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ВС</w:t>
      </w:r>
      <w:proofErr w:type="gramEnd"/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 РФ от 28 июня 2012 г. № 17).</w:t>
      </w:r>
    </w:p>
    <w:p w:rsidR="00894BDB" w:rsidRPr="00894BDB" w:rsidRDefault="00894BDB" w:rsidP="00894BD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         По истечении 15 дней со дня его передачи отказ от исполнения договора купли-продажи либо требование о замене технически сложного товара могут быть удовлетворены при наличии хотя бы одного из следующих случаев:</w:t>
      </w:r>
    </w:p>
    <w:p w:rsidR="00894BDB" w:rsidRPr="00894BDB" w:rsidRDefault="00894BDB" w:rsidP="00894BD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         - обнаружение существенного недостатка товара;</w:t>
      </w:r>
    </w:p>
    <w:p w:rsidR="00894BDB" w:rsidRPr="00894BDB" w:rsidRDefault="00894BDB" w:rsidP="00894BD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         - нарушение установленных </w:t>
      </w:r>
      <w:hyperlink r:id="rId10" w:anchor="block_20" w:history="1">
        <w:r w:rsidRPr="00894BDB">
          <w:rPr>
            <w:rFonts w:ascii="Arial" w:eastAsia="Times New Roman" w:hAnsi="Arial" w:cs="Arial"/>
            <w:color w:val="0000FF"/>
            <w:sz w:val="28"/>
            <w:szCs w:val="28"/>
            <w:lang w:eastAsia="ru-RU"/>
          </w:rPr>
          <w:t>Законом</w:t>
        </w:r>
      </w:hyperlink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 о защите </w:t>
      </w:r>
      <w:proofErr w:type="gramStart"/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прав потребителей сроков устранения недостатков товара</w:t>
      </w:r>
      <w:proofErr w:type="gramEnd"/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;</w:t>
      </w:r>
    </w:p>
    <w:p w:rsidR="00894BDB" w:rsidRPr="00894BDB" w:rsidRDefault="00894BDB" w:rsidP="00894BD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         - невозможность использования товара более 30 дней (в совокупности) в течение каждого года гарантийного срока вследствие неоднократного устранения его различных недостатков.</w:t>
      </w:r>
    </w:p>
    <w:p w:rsidR="00894BDB" w:rsidRPr="00894BDB" w:rsidRDefault="00894BDB" w:rsidP="00894BD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         При приобретении технически сложного товара ненадлежащего качества в </w:t>
      </w:r>
      <w:proofErr w:type="spellStart"/>
      <w:proofErr w:type="gramStart"/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интернет-магазине</w:t>
      </w:r>
      <w:proofErr w:type="spellEnd"/>
      <w:proofErr w:type="gramEnd"/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 (дистанционным способом) действуют те же правила возврата, что и при совершении покупки в обычном магазине.</w:t>
      </w:r>
    </w:p>
    <w:p w:rsidR="00894BDB" w:rsidRPr="00894BDB" w:rsidRDefault="00894BDB" w:rsidP="00894BD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lastRenderedPageBreak/>
        <w:t>         Технически сложные товары бытового назначения надлежащего качества (без недостатков), на которые установлены гарантийные сроки не менее одного года, не подлежат обмену в порядке и по основаниям, установленным </w:t>
      </w:r>
      <w:hyperlink r:id="rId11" w:anchor="block_25" w:history="1">
        <w:r w:rsidRPr="00894BDB">
          <w:rPr>
            <w:rFonts w:ascii="Arial" w:eastAsia="Times New Roman" w:hAnsi="Arial" w:cs="Arial"/>
            <w:color w:val="0000FF"/>
            <w:sz w:val="28"/>
            <w:szCs w:val="28"/>
            <w:lang w:eastAsia="ru-RU"/>
          </w:rPr>
          <w:t>ст. 25 Закона о защите прав потребителей</w:t>
        </w:r>
      </w:hyperlink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.</w:t>
      </w:r>
    </w:p>
    <w:p w:rsidR="00894BDB" w:rsidRPr="00894BDB" w:rsidRDefault="00894BDB" w:rsidP="00894BD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         Однако при приобретении таких товаров дистанционным способом действуют иные правила. В этом случае возврат технически сложного товара бытового назначения (применительно к товару надлежащего качества) возможен в любое время до его передачи, а после передачи – в течение 7 дней в случае, если сохранены его потребительские свойства и товарный вид, документ, подтверждающий факт и условия покупки указанного товара.</w:t>
      </w:r>
    </w:p>
    <w:p w:rsidR="00894BDB" w:rsidRPr="00894BDB" w:rsidRDefault="00894BDB" w:rsidP="00894BD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         Отсутствие документа, подтверждающего факт и условия покупки технически сложного товара бытового назначения у продавца, не лишает потребителя возможности ссылаться на другие доказательства его приобретения.</w:t>
      </w:r>
    </w:p>
    <w:p w:rsidR="00894BDB" w:rsidRPr="00894BDB" w:rsidRDefault="00894BDB" w:rsidP="00894BD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         Если информация о порядке и сроках возврата товара надлежащего качества не была предоставлена в письменной форме в момент доставки товара, потребитель </w:t>
      </w:r>
      <w:hyperlink r:id="rId12" w:anchor="block_261402" w:history="1">
        <w:r w:rsidRPr="00894BDB">
          <w:rPr>
            <w:rFonts w:ascii="Arial" w:eastAsia="Times New Roman" w:hAnsi="Arial" w:cs="Arial"/>
            <w:color w:val="0000FF"/>
            <w:sz w:val="28"/>
            <w:szCs w:val="28"/>
            <w:lang w:eastAsia="ru-RU"/>
          </w:rPr>
          <w:t>вправе</w:t>
        </w:r>
      </w:hyperlink>
      <w:r w:rsidRPr="00894BD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 отказаться от товара в течение 3 месяцев с момента его передачи.</w:t>
      </w:r>
    </w:p>
    <w:p w:rsidR="00894BDB" w:rsidRPr="00894BDB" w:rsidRDefault="00894BDB" w:rsidP="00894BD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39"/>
          <w:szCs w:val="39"/>
          <w:lang w:eastAsia="ru-RU"/>
        </w:rPr>
      </w:pPr>
      <w:r w:rsidRPr="00894BDB">
        <w:rPr>
          <w:rFonts w:ascii="Arial" w:eastAsia="Times New Roman" w:hAnsi="Arial" w:cs="Arial"/>
          <w:color w:val="333333"/>
          <w:sz w:val="39"/>
          <w:szCs w:val="39"/>
          <w:lang w:eastAsia="ru-RU"/>
        </w:rPr>
        <w:t>        </w:t>
      </w:r>
    </w:p>
    <w:p w:rsidR="008F7497" w:rsidRDefault="008F7497"/>
    <w:sectPr w:rsidR="008F7497" w:rsidSect="008F7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D4CED"/>
    <w:multiLevelType w:val="multilevel"/>
    <w:tmpl w:val="9418D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characterSpacingControl w:val="doNotCompress"/>
  <w:compat/>
  <w:rsids>
    <w:rsidRoot w:val="00894BDB"/>
    <w:rsid w:val="00894BDB"/>
    <w:rsid w:val="008C4D49"/>
    <w:rsid w:val="008F7497"/>
    <w:rsid w:val="00AF53A9"/>
    <w:rsid w:val="00C44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497"/>
  </w:style>
  <w:style w:type="paragraph" w:styleId="1">
    <w:name w:val="heading 1"/>
    <w:basedOn w:val="a"/>
    <w:link w:val="10"/>
    <w:uiPriority w:val="9"/>
    <w:qFormat/>
    <w:rsid w:val="00894B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4BD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js-show-counter">
    <w:name w:val="js-show-counter"/>
    <w:basedOn w:val="a0"/>
    <w:rsid w:val="00894BDB"/>
  </w:style>
  <w:style w:type="character" w:styleId="a3">
    <w:name w:val="Hyperlink"/>
    <w:basedOn w:val="a0"/>
    <w:uiPriority w:val="99"/>
    <w:semiHidden/>
    <w:unhideWhenUsed/>
    <w:rsid w:val="00894BD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94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B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8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43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2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74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51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16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7137773">
          <w:marLeft w:val="0"/>
          <w:marRight w:val="0"/>
          <w:marTop w:val="43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85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5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86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33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432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69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04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8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00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165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0106035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se.garant.ru/10106035/a573badcfa856325a7f6c5597efaaedf/" TargetMode="External"/><Relationship Id="rId12" Type="http://schemas.openxmlformats.org/officeDocument/2006/relationships/hyperlink" Target="http://base.garant.ru/10106035/45947fe4a852853cbb5eef02ea31f56b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12191679/" TargetMode="External"/><Relationship Id="rId11" Type="http://schemas.openxmlformats.org/officeDocument/2006/relationships/hyperlink" Target="http://base.garant.ru/10106035/53925f69af584b25346d0c0b3ee74ea1/" TargetMode="External"/><Relationship Id="rId5" Type="http://schemas.openxmlformats.org/officeDocument/2006/relationships/hyperlink" Target="http://base.garant.ru/12191679/" TargetMode="External"/><Relationship Id="rId10" Type="http://schemas.openxmlformats.org/officeDocument/2006/relationships/hyperlink" Target="http://base.garant.ru/10106035/9e3305d0d08ff111955ebd93afd1087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7019486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579</Words>
  <Characters>3304</Characters>
  <Application>Microsoft Office Word</Application>
  <DocSecurity>0</DocSecurity>
  <Lines>27</Lines>
  <Paragraphs>7</Paragraphs>
  <ScaleCrop>false</ScaleCrop>
  <Company>office 2007 rus ent:</Company>
  <LinksUpToDate>false</LinksUpToDate>
  <CharactersWithSpaces>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</dc:creator>
  <cp:lastModifiedBy>Эко</cp:lastModifiedBy>
  <cp:revision>1</cp:revision>
  <dcterms:created xsi:type="dcterms:W3CDTF">2021-07-06T12:29:00Z</dcterms:created>
  <dcterms:modified xsi:type="dcterms:W3CDTF">2021-07-06T12:30:00Z</dcterms:modified>
</cp:coreProperties>
</file>